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35F5" w:rsidRDefault="001E35F5" w:rsidP="001E35F5">
      <w:pPr>
        <w:tabs>
          <w:tab w:val="left" w:pos="2844"/>
        </w:tabs>
        <w:jc w:val="center"/>
        <w:rPr>
          <w:b/>
        </w:rPr>
      </w:pPr>
      <w:r w:rsidRPr="003B0BF2">
        <w:rPr>
          <w:b/>
        </w:rPr>
        <w:t xml:space="preserve">JONAVOS VAIKŲ LOPŠELIO – DARŽELIO „SAULUTĖ“ </w:t>
      </w:r>
    </w:p>
    <w:p w:rsidR="001E35F5" w:rsidRDefault="001E35F5" w:rsidP="001E35F5">
      <w:pPr>
        <w:tabs>
          <w:tab w:val="left" w:pos="2844"/>
        </w:tabs>
        <w:jc w:val="center"/>
        <w:rPr>
          <w:b/>
        </w:rPr>
      </w:pPr>
      <w:r>
        <w:rPr>
          <w:b/>
        </w:rPr>
        <w:t>PRIEŠMOKYKLINIO</w:t>
      </w:r>
      <w:r w:rsidRPr="003B0BF2">
        <w:rPr>
          <w:b/>
        </w:rPr>
        <w:t xml:space="preserve"> UGDYMO</w:t>
      </w:r>
      <w:r w:rsidR="00283608">
        <w:rPr>
          <w:b/>
        </w:rPr>
        <w:t xml:space="preserve"> GRUPIŲ VAIKŲ  2025-2026</w:t>
      </w:r>
      <w:r>
        <w:rPr>
          <w:b/>
        </w:rPr>
        <w:t xml:space="preserve"> M. M.</w:t>
      </w:r>
    </w:p>
    <w:p w:rsidR="00283608" w:rsidRDefault="001E35F5" w:rsidP="00283608">
      <w:pPr>
        <w:tabs>
          <w:tab w:val="left" w:pos="2844"/>
        </w:tabs>
        <w:jc w:val="center"/>
        <w:rPr>
          <w:b/>
        </w:rPr>
      </w:pPr>
      <w:r>
        <w:rPr>
          <w:b/>
        </w:rPr>
        <w:t>PASIEKIMŲ ANALIZĖ</w:t>
      </w:r>
      <w:r>
        <w:rPr>
          <w:noProof/>
          <w:lang w:eastAsia="lt-LT"/>
        </w:rPr>
        <w:drawing>
          <wp:anchor distT="0" distB="0" distL="114300" distR="114300" simplePos="0" relativeHeight="251658240" behindDoc="0" locked="0" layoutInCell="1" allowOverlap="1" wp14:anchorId="57EE4051" wp14:editId="6A264236">
            <wp:simplePos x="0" y="0"/>
            <wp:positionH relativeFrom="page">
              <wp:align>center</wp:align>
            </wp:positionH>
            <wp:positionV relativeFrom="paragraph">
              <wp:posOffset>433070</wp:posOffset>
            </wp:positionV>
            <wp:extent cx="6652260" cy="6120130"/>
            <wp:effectExtent l="0" t="0" r="0" b="0"/>
            <wp:wrapSquare wrapText="bothSides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ksavimas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2260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3608">
        <w:rPr>
          <w:b/>
        </w:rPr>
        <w:t xml:space="preserve"> </w:t>
      </w:r>
    </w:p>
    <w:p w:rsidR="00283608" w:rsidRPr="00283608" w:rsidRDefault="00283608" w:rsidP="00283608">
      <w:pPr>
        <w:tabs>
          <w:tab w:val="left" w:pos="2844"/>
        </w:tabs>
        <w:rPr>
          <w:rFonts w:eastAsia="Times New Roman"/>
          <w:b/>
          <w:bCs/>
          <w:sz w:val="23"/>
          <w:szCs w:val="23"/>
          <w:lang w:eastAsia="lt-LT"/>
        </w:rPr>
      </w:pPr>
      <w:r w:rsidRPr="00283608">
        <w:rPr>
          <w:rFonts w:eastAsia="Times New Roman"/>
          <w:b/>
          <w:bCs/>
          <w:sz w:val="23"/>
          <w:szCs w:val="23"/>
          <w:lang w:eastAsia="lt-LT"/>
        </w:rPr>
        <w:t>Išvados</w:t>
      </w:r>
    </w:p>
    <w:p w:rsidR="00283608" w:rsidRPr="00283608" w:rsidRDefault="00283608" w:rsidP="00283608">
      <w:pPr>
        <w:numPr>
          <w:ilvl w:val="0"/>
          <w:numId w:val="1"/>
        </w:numPr>
        <w:autoSpaceDN/>
        <w:spacing w:before="100" w:beforeAutospacing="1" w:after="100" w:afterAutospacing="1"/>
        <w:jc w:val="both"/>
        <w:textAlignment w:val="auto"/>
        <w:rPr>
          <w:rFonts w:eastAsia="Times New Roman"/>
          <w:sz w:val="23"/>
          <w:szCs w:val="23"/>
          <w:lang w:eastAsia="lt-LT"/>
        </w:rPr>
      </w:pPr>
      <w:r w:rsidRPr="00283608">
        <w:rPr>
          <w:rFonts w:eastAsia="Times New Roman"/>
          <w:bCs/>
          <w:sz w:val="23"/>
          <w:szCs w:val="23"/>
          <w:lang w:eastAsia="lt-LT"/>
        </w:rPr>
        <w:t>Bendras priešmokyklinio ugdymo grupių vaikų pasiekimų lygis pagerėjo</w:t>
      </w:r>
      <w:r w:rsidRPr="00283608">
        <w:rPr>
          <w:rFonts w:eastAsia="Times New Roman"/>
          <w:sz w:val="23"/>
          <w:szCs w:val="23"/>
          <w:lang w:eastAsia="lt-LT"/>
        </w:rPr>
        <w:t xml:space="preserve"> – pažintinio vertinimo vidurkis siekia 1,3 (iki pagrindinio lygio), o apibendrinamojo vertinimo – 2,3 (pagrindinis lygis). </w:t>
      </w:r>
    </w:p>
    <w:p w:rsidR="00283608" w:rsidRPr="00283608" w:rsidRDefault="00283608" w:rsidP="0069151C">
      <w:pPr>
        <w:numPr>
          <w:ilvl w:val="0"/>
          <w:numId w:val="1"/>
        </w:numPr>
        <w:autoSpaceDN/>
        <w:spacing w:before="100" w:beforeAutospacing="1" w:after="100" w:afterAutospacing="1"/>
        <w:jc w:val="both"/>
        <w:textAlignment w:val="auto"/>
        <w:rPr>
          <w:rFonts w:eastAsia="Times New Roman"/>
          <w:sz w:val="23"/>
          <w:szCs w:val="23"/>
          <w:lang w:eastAsia="lt-LT"/>
        </w:rPr>
      </w:pPr>
      <w:r w:rsidRPr="00283608">
        <w:rPr>
          <w:rFonts w:eastAsia="Times New Roman"/>
          <w:bCs/>
          <w:sz w:val="23"/>
          <w:szCs w:val="23"/>
          <w:lang w:eastAsia="lt-LT"/>
        </w:rPr>
        <w:t>Didžiausia pažanga stebima sveikatos ir fizinio ugdymo srityje</w:t>
      </w:r>
      <w:r w:rsidRPr="00283608">
        <w:rPr>
          <w:rFonts w:eastAsia="Times New Roman"/>
          <w:sz w:val="23"/>
          <w:szCs w:val="23"/>
          <w:lang w:eastAsia="lt-LT"/>
        </w:rPr>
        <w:t xml:space="preserve"> – apibendrinamojo vertinimo rezultatas siekia 2,5 „Varliukų“ grupėje ir 2,8 „Drugelių“ grupėje, atitinkamai virš pagrindinio lygio. </w:t>
      </w:r>
    </w:p>
    <w:p w:rsidR="00283608" w:rsidRPr="00283608" w:rsidRDefault="00283608" w:rsidP="00283608">
      <w:pPr>
        <w:numPr>
          <w:ilvl w:val="0"/>
          <w:numId w:val="1"/>
        </w:numPr>
        <w:autoSpaceDN/>
        <w:spacing w:before="100" w:beforeAutospacing="1" w:after="100" w:afterAutospacing="1"/>
        <w:jc w:val="both"/>
        <w:textAlignment w:val="auto"/>
        <w:rPr>
          <w:rFonts w:eastAsia="Times New Roman"/>
          <w:sz w:val="23"/>
          <w:szCs w:val="23"/>
          <w:lang w:eastAsia="lt-LT"/>
        </w:rPr>
      </w:pPr>
      <w:r w:rsidRPr="00283608">
        <w:rPr>
          <w:rFonts w:eastAsia="Times New Roman"/>
          <w:bCs/>
          <w:sz w:val="23"/>
          <w:szCs w:val="23"/>
          <w:lang w:eastAsia="lt-LT"/>
        </w:rPr>
        <w:t>Kalbinio ir gamtamokslinio ugdymo srityse</w:t>
      </w:r>
      <w:r w:rsidRPr="00283608">
        <w:rPr>
          <w:rFonts w:eastAsia="Times New Roman"/>
          <w:sz w:val="23"/>
          <w:szCs w:val="23"/>
          <w:lang w:eastAsia="lt-LT"/>
        </w:rPr>
        <w:t xml:space="preserve"> abiejų grupių vaikų apibendrinamieji rezultatai yra stabilūs ir siekia pagrindinį lygį (2,3). </w:t>
      </w:r>
    </w:p>
    <w:p w:rsidR="00283608" w:rsidRPr="00283608" w:rsidRDefault="00283608" w:rsidP="00283608">
      <w:pPr>
        <w:numPr>
          <w:ilvl w:val="0"/>
          <w:numId w:val="1"/>
        </w:numPr>
        <w:autoSpaceDN/>
        <w:spacing w:before="100" w:beforeAutospacing="1" w:after="100" w:afterAutospacing="1"/>
        <w:jc w:val="both"/>
        <w:textAlignment w:val="auto"/>
        <w:rPr>
          <w:rFonts w:eastAsia="Times New Roman"/>
          <w:sz w:val="23"/>
          <w:szCs w:val="23"/>
          <w:lang w:eastAsia="lt-LT"/>
        </w:rPr>
      </w:pPr>
      <w:r w:rsidRPr="00283608">
        <w:rPr>
          <w:rFonts w:eastAsia="Times New Roman"/>
          <w:bCs/>
          <w:sz w:val="23"/>
          <w:szCs w:val="23"/>
          <w:lang w:eastAsia="lt-LT"/>
        </w:rPr>
        <w:t>Matematinio ir meninio ugdymo srityse</w:t>
      </w:r>
      <w:r w:rsidRPr="00283608">
        <w:rPr>
          <w:rFonts w:eastAsia="Times New Roman"/>
          <w:sz w:val="23"/>
          <w:szCs w:val="23"/>
          <w:lang w:eastAsia="lt-LT"/>
        </w:rPr>
        <w:t xml:space="preserve"> pasiekimai taip pat atitinka pagrindinį lygį, tačiau matematinio ugdymo rezultatai tarp grupių skiriasi – „Varliukų“ grupėje 2,2, „Drugelių“ grupėje 2,4. </w:t>
      </w:r>
    </w:p>
    <w:p w:rsidR="00283608" w:rsidRPr="00283608" w:rsidRDefault="00283608" w:rsidP="00FC3E76">
      <w:pPr>
        <w:numPr>
          <w:ilvl w:val="0"/>
          <w:numId w:val="1"/>
        </w:numPr>
        <w:autoSpaceDN/>
        <w:spacing w:before="100" w:beforeAutospacing="1" w:after="100" w:afterAutospacing="1"/>
        <w:jc w:val="both"/>
        <w:textAlignment w:val="auto"/>
        <w:rPr>
          <w:rFonts w:eastAsia="Times New Roman"/>
          <w:sz w:val="23"/>
          <w:szCs w:val="23"/>
          <w:lang w:eastAsia="lt-LT"/>
        </w:rPr>
      </w:pPr>
      <w:r w:rsidRPr="00283608">
        <w:rPr>
          <w:rFonts w:eastAsia="Times New Roman"/>
          <w:bCs/>
          <w:sz w:val="23"/>
          <w:szCs w:val="23"/>
          <w:lang w:eastAsia="lt-LT"/>
        </w:rPr>
        <w:t>Didžiausio tobulėjimo poreikis išryškėja meninio ir socialinio ugdymo srityse</w:t>
      </w:r>
      <w:r w:rsidRPr="00283608">
        <w:rPr>
          <w:rFonts w:eastAsia="Times New Roman"/>
          <w:sz w:val="23"/>
          <w:szCs w:val="23"/>
          <w:lang w:eastAsia="lt-LT"/>
        </w:rPr>
        <w:t xml:space="preserve">: „Varliukų“ grupėje socialinio ugdymo rezultatas siekia 2,2, „Drugelių“ grupėje – 2,0. </w:t>
      </w:r>
    </w:p>
    <w:p w:rsidR="001117A1" w:rsidRDefault="00283608" w:rsidP="00283608">
      <w:pPr>
        <w:ind w:left="426"/>
        <w:jc w:val="both"/>
      </w:pPr>
      <w:r w:rsidRPr="00283608">
        <w:rPr>
          <w:sz w:val="23"/>
          <w:szCs w:val="23"/>
        </w:rPr>
        <w:t xml:space="preserve">Apibendrinus priešmokyklinio ugdymo grupių vaikų pasiekimų vertinimo rezultatus, galima teigti, kad </w:t>
      </w:r>
      <w:r w:rsidRPr="00283608">
        <w:rPr>
          <w:rStyle w:val="Grietas"/>
          <w:b w:val="0"/>
          <w:sz w:val="23"/>
          <w:szCs w:val="23"/>
        </w:rPr>
        <w:t>vaikai pasiekė pagrindinį ugdymosi pasiekimų lygį, padarė pažangą ir yra pasirengę sėkmingai tęsti ugdymąsi mokykloje</w:t>
      </w:r>
      <w:r w:rsidRPr="00283608">
        <w:rPr>
          <w:b/>
          <w:sz w:val="23"/>
          <w:szCs w:val="23"/>
        </w:rPr>
        <w:t>.</w:t>
      </w:r>
      <w:bookmarkStart w:id="0" w:name="_GoBack"/>
      <w:bookmarkEnd w:id="0"/>
    </w:p>
    <w:sectPr w:rsidR="001117A1" w:rsidSect="00283608">
      <w:pgSz w:w="11906" w:h="16838"/>
      <w:pgMar w:top="567" w:right="1701" w:bottom="284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736D43"/>
    <w:multiLevelType w:val="multilevel"/>
    <w:tmpl w:val="F296E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298"/>
    <w:rsid w:val="000E2E6B"/>
    <w:rsid w:val="001117A1"/>
    <w:rsid w:val="001B3298"/>
    <w:rsid w:val="001E35F5"/>
    <w:rsid w:val="00283608"/>
    <w:rsid w:val="00F41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A7091"/>
  <w15:chartTrackingRefBased/>
  <w15:docId w15:val="{7C462838-C645-4FF3-9636-947911623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lt-LT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1E35F5"/>
    <w:pPr>
      <w:autoSpaceDN w:val="0"/>
      <w:spacing w:after="160" w:line="240" w:lineRule="auto"/>
      <w:textAlignment w:val="baseline"/>
    </w:pPr>
  </w:style>
  <w:style w:type="paragraph" w:styleId="Antrat3">
    <w:name w:val="heading 3"/>
    <w:basedOn w:val="prastasis"/>
    <w:link w:val="Antrat3Diagrama"/>
    <w:uiPriority w:val="9"/>
    <w:qFormat/>
    <w:rsid w:val="00283608"/>
    <w:pPr>
      <w:autoSpaceDN/>
      <w:spacing w:before="100" w:beforeAutospacing="1" w:after="100" w:afterAutospacing="1"/>
      <w:textAlignment w:val="auto"/>
      <w:outlineLvl w:val="2"/>
    </w:pPr>
    <w:rPr>
      <w:rFonts w:eastAsia="Times New Roman"/>
      <w:b/>
      <w:bCs/>
      <w:sz w:val="27"/>
      <w:szCs w:val="27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3Diagrama">
    <w:name w:val="Antraštė 3 Diagrama"/>
    <w:basedOn w:val="Numatytasispastraiposriftas"/>
    <w:link w:val="Antrat3"/>
    <w:uiPriority w:val="9"/>
    <w:rsid w:val="00283608"/>
    <w:rPr>
      <w:rFonts w:eastAsia="Times New Roman"/>
      <w:b/>
      <w:bCs/>
      <w:sz w:val="27"/>
      <w:szCs w:val="27"/>
      <w:lang w:eastAsia="lt-LT"/>
    </w:rPr>
  </w:style>
  <w:style w:type="character" w:styleId="Grietas">
    <w:name w:val="Strong"/>
    <w:basedOn w:val="Numatytasispastraiposriftas"/>
    <w:uiPriority w:val="22"/>
    <w:qFormat/>
    <w:rsid w:val="002836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670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783</Words>
  <Characters>447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Saulute</dc:creator>
  <cp:keywords/>
  <dc:description/>
  <cp:lastModifiedBy>Saulute</cp:lastModifiedBy>
  <cp:revision>3</cp:revision>
  <dcterms:created xsi:type="dcterms:W3CDTF">2026-09-10T08:47:00Z</dcterms:created>
  <dcterms:modified xsi:type="dcterms:W3CDTF">2026-09-11T11:44:00Z</dcterms:modified>
</cp:coreProperties>
</file>